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b w:val="1"/>
          <w:bCs w:val="1"/>
        </w:rPr>
      </w:pPr>
      <w:r w:rsidDel="00000000" w:rsidR="00000000" w:rsidRPr="00000000">
        <w:rPr>
          <w:b w:val="1"/>
          <w:bCs w:val="1"/>
          <w:rtl w:val="0"/>
        </w:rPr>
        <w:t xml:space="preserve">[CONFIDENTIAL INTEL DCAI STRATEGIC THREAT BRIEFING]</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pPr>
      <w:r w:rsidDel="00000000" w:rsidR="00000000" w:rsidRPr="00000000">
        <w:rPr>
          <w:b w:val="1"/>
          <w:bCs w:val="1"/>
          <w:rtl w:val="0"/>
        </w:rPr>
        <w:t xml:space="preserve">STRATEGIC INSIGHT: WHAT GOOGLE CLOUD JUST VALIDATED</w:t>
      </w:r>
      <w:r w:rsidDel="00000000" w:rsidR="00000000" w:rsidRPr="00000000">
        <w:rPr>
          <w:rtl w:val="0"/>
        </w:rPr>
        <w:t xml:space="preserve"> The three Google Cloud announcements represent a multi-billion-dollar market validation of the exact CapEx contagion we diagnosed from the 44.8-Million-row </w:t>
      </w:r>
      <w:r w:rsidDel="00000000" w:rsidR="00000000" w:rsidRPr="00000000">
        <w:rPr>
          <w:i w:val="1"/>
          <w:iCs w:val="1"/>
          <w:rtl w:val="0"/>
        </w:rPr>
        <w:t xml:space="preserve">BLUE SHIELD v1.0</w:t>
      </w:r>
      <w:r w:rsidDel="00000000" w:rsidR="00000000" w:rsidRPr="00000000">
        <w:rPr>
          <w:rtl w:val="0"/>
        </w:rPr>
        <w:t xml:space="preserve"> telemetry trace. Google has independently discovered the Subprime Compute crisis and is quietly re-architecting its global infrastructure to survive it, leaving merchant-silicon operators (Neoclouds using standard NVIDIA/AMD hardware) structurally exposed to economic collapse.</w:t>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Adjustment 1 (The "Goodput" Confession):</w:t>
      </w:r>
      <w:r w:rsidDel="00000000" w:rsidR="00000000" w:rsidRPr="00000000">
        <w:rPr>
          <w:rtl w:val="0"/>
        </w:rPr>
        <w:t xml:space="preserve"> Google formally abandoned traditional "Utilization" metrics, introducing </w:t>
      </w:r>
      <w:r w:rsidDel="00000000" w:rsidR="00000000" w:rsidRPr="00000000">
        <w:rPr>
          <w:b w:val="1"/>
          <w:bCs w:val="1"/>
          <w:rtl w:val="0"/>
        </w:rPr>
        <w:t xml:space="preserve">"ML Productivity Goodput"</w:t>
      </w:r>
      <w:r w:rsidDel="00000000" w:rsidR="00000000" w:rsidRPr="00000000">
        <w:rPr>
          <w:rtl w:val="0"/>
        </w:rPr>
        <w:t xml:space="preserve"> to measure actual </w:t>
      </w:r>
      <w:r w:rsidDel="00000000" w:rsidR="00000000" w:rsidRPr="00000000">
        <w:rPr>
          <w:i w:val="1"/>
          <w:iCs w:val="1"/>
          <w:rtl w:val="0"/>
        </w:rPr>
        <w:t xml:space="preserve">productive compute time</w:t>
      </w:r>
      <w:r w:rsidDel="00000000" w:rsidR="00000000" w:rsidRPr="00000000">
        <w:rPr>
          <w:rtl w:val="0"/>
        </w:rPr>
        <w:t xml:space="preserve"> minus time lost to hangs and stalls. We must immediately eradicate the word "Utilization" from our pitch. DCGM Utilization is the subprime lie; Runtime Goodput is the CapEx reality.</w:t>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Adjustment 2 (The Virgo Fabric Contagion Fix):</w:t>
      </w:r>
      <w:r w:rsidDel="00000000" w:rsidR="00000000" w:rsidRPr="00000000">
        <w:rPr>
          <w:rtl w:val="0"/>
        </w:rPr>
        <w:t xml:space="preserve"> Google launched the Virgo megascale fabric specifically around </w:t>
      </w:r>
      <w:r w:rsidDel="00000000" w:rsidR="00000000" w:rsidRPr="00000000">
        <w:rPr>
          <w:b w:val="1"/>
          <w:bCs w:val="1"/>
          <w:rtl w:val="0"/>
        </w:rPr>
        <w:t xml:space="preserve">"fault isolation"</w:t>
      </w:r>
      <w:r w:rsidDel="00000000" w:rsidR="00000000" w:rsidRPr="00000000">
        <w:rPr>
          <w:rtl w:val="0"/>
        </w:rPr>
        <w:t xml:space="preserve"> to prevent a single faulty component from degrading cluster-wide Goodput. They have realized that tightly coupled TP4 NVLink clusters allow single-node Out-of-Memory (OOM) failures to paralyze entire arrays. We now position TrustFortress as the </w:t>
      </w:r>
      <w:r w:rsidDel="00000000" w:rsidR="00000000" w:rsidRPr="00000000">
        <w:rPr>
          <w:b w:val="1"/>
          <w:bCs w:val="1"/>
          <w:rtl w:val="0"/>
        </w:rPr>
        <w:t xml:space="preserve">merchant market's Virgo equalizer</w:t>
      </w:r>
      <w:r w:rsidDel="00000000" w:rsidR="00000000" w:rsidRPr="00000000">
        <w:rPr>
          <w:rtl w:val="0"/>
        </w:rPr>
        <w:t xml:space="preserve">—granting standard NVIDIA/AMD clusters sub-millisecond fault isolation.</w:t>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Adjustment 3 (The "Agentic Era" Inversion):</w:t>
      </w:r>
      <w:r w:rsidDel="00000000" w:rsidR="00000000" w:rsidRPr="00000000">
        <w:rPr>
          <w:rtl w:val="0"/>
        </w:rPr>
        <w:t xml:space="preserve"> Google physically split its silicon line, creating the TPU 8i specifically for the iterative loops and swarms of the </w:t>
      </w:r>
      <w:r w:rsidDel="00000000" w:rsidR="00000000" w:rsidRPr="00000000">
        <w:rPr>
          <w:b w:val="1"/>
          <w:bCs w:val="1"/>
          <w:rtl w:val="0"/>
        </w:rPr>
        <w:t xml:space="preserve">"Agentic Era."</w:t>
      </w:r>
      <w:r w:rsidDel="00000000" w:rsidR="00000000" w:rsidRPr="00000000">
        <w:rPr>
          <w:rtl w:val="0"/>
        </w:rPr>
        <w:t xml:space="preserve"> They have validated our 99.5% Payload Inversion thesis: massive context payloads break standard continuous batching engines.</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Here is the final, structured briefing utilizing these insights.</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rPr>
          <w:b w:val="1"/>
          <w:bCs w:val="1"/>
        </w:rPr>
      </w:pPr>
      <w:r w:rsidDel="00000000" w:rsidR="00000000" w:rsidRPr="00000000">
        <w:rPr>
          <w:b w:val="1"/>
          <w:bCs w:val="1"/>
          <w:rtl w:val="0"/>
        </w:rPr>
        <w:t xml:space="preserve">Project TrustFortress Overview - Hardware-enforced Layer-1.5 compute underwriting at the network edge to rescue AI Goodput.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b w:val="1"/>
          <w:bCs w:val="1"/>
        </w:rPr>
      </w:pPr>
      <w:r w:rsidDel="00000000" w:rsidR="00000000" w:rsidRPr="00000000">
        <w:rPr>
          <w:b w:val="1"/>
          <w:bCs w:val="1"/>
          <w:rtl w:val="0"/>
        </w:rPr>
        <w:t xml:space="preserve">Key Datacenter Infrastructure Statistics</w:t>
      </w:r>
    </w:p>
    <w:p w:rsidR="00000000" w:rsidDel="00000000" w:rsidP="00000000" w:rsidRDefault="00000000" w:rsidRPr="00000000" w14:paraId="00000009">
      <w:pPr>
        <w:numPr>
          <w:ilvl w:val="0"/>
          <w:numId w:val="2"/>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66.85% of physical AI datacenter compute capacity is chronically paralyzed</w:t>
      </w:r>
      <w:r w:rsidDel="00000000" w:rsidR="00000000" w:rsidRPr="00000000">
        <w:rPr>
          <w:rtl w:val="0"/>
        </w:rPr>
        <w:t xml:space="preserve"> by Tensor Parallel (TP4) NVLink synchronization deadlocks, stranding 51.76% of all global fleet VRAM. ([1])</w:t>
      </w:r>
    </w:p>
    <w:p w:rsidR="00000000" w:rsidDel="00000000" w:rsidP="00000000" w:rsidRDefault="00000000" w:rsidRPr="00000000" w14:paraId="0000000A">
      <w:pPr>
        <w:numPr>
          <w:ilvl w:val="0"/>
          <w:numId w:val="2"/>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99.5% of generative AI network traffic has inverted</w:t>
      </w:r>
      <w:r w:rsidDel="00000000" w:rsidR="00000000" w:rsidRPr="00000000">
        <w:rPr>
          <w:rtl w:val="0"/>
        </w:rPr>
        <w:t xml:space="preserve"> to "Agentic" workloads, with massive context payloads causing continuous batching engines to abort and trigger DDoS retry storms. ([2])</w:t>
      </w:r>
    </w:p>
    <w:p w:rsidR="00000000" w:rsidDel="00000000" w:rsidP="00000000" w:rsidRDefault="00000000" w:rsidRPr="00000000" w14:paraId="0000000B">
      <w:pPr>
        <w:numPr>
          <w:ilvl w:val="0"/>
          <w:numId w:val="2"/>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Google Cloud recently abandoned raw hardware utilization for a new "Goodput" metric</w:t>
      </w:r>
      <w:r w:rsidDel="00000000" w:rsidR="00000000" w:rsidRPr="00000000">
        <w:rPr>
          <w:rtl w:val="0"/>
        </w:rPr>
        <w:t xml:space="preserve">, fracturing their silicon into Agentic-specific chips (TPU 8i) and building proprietary optical fabrics (Virgo) to physically isolate the exact hardware faults destroying merchant datacenter yields. ([3])</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b w:val="1"/>
          <w:bCs w:val="1"/>
          <w:rtl w:val="0"/>
        </w:rPr>
        <w:t xml:space="preserve">THE PROBLEM</w:t>
      </w:r>
      <w:r w:rsidDel="00000000" w:rsidR="00000000" w:rsidRPr="00000000">
        <w:rPr>
          <w:rtl w:val="0"/>
        </w:rPr>
        <w:t xml:space="preserve"> The global AI infrastructure market is operating within a catastrophic "Subprime Compute" crisis, financed by the exact same economic illusions that triggered the 2008 Wall Street housing collapse. Neoclouds and hyperscalers are securing $6 Billion private equity debt facilities under the false premise that racking 100,000 physical NVIDIA GPUs guarantees 100,000 GPUs of billable output. Just as Wall Street packaged toxic mortgages into seemingly healthy CDOs, modern datacenters gang-schedule highly toxic "NINJA" payloads (No Income, No Yield, No Assets)—massive multimodal inputs from autonomous agents—across tightly coupled Tensor Parallel arrays. Standard datacenter observability dashboards (DCGM) report these clusters as "100% Utilized," structurally masking a multi-billion dollar CapEx contagion.</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Google Cloud has recognized this collapse, publicly admitting that standard architectures fail under the iterative loops of the "Agentic Era." They invented the "Goodput" metric to account for massive systemic losses caused by hardware hangs, and built proprietary walled gardens (Virgo fabric and TPU 8i) to survive it. Meanwhile, merchant silicon operators (NVIDIA/AMD) remain entirely defenseless. Their software API gateways possess a 200ms detection floor, making them mathematically blind to &lt;2ms NVLink deadlock cascades. When a single GPU OOM-locks on an agentic payload, the trailing GPUs instantly freeze, secretly vaporizing $3.1 Billion in CapEx per Gigawatt campus, reducing Runtime Goodput to 33%, and leaving Neoclouds economically uncompetitive against Google's customized infrastructure.</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b w:val="1"/>
          <w:bCs w:val="1"/>
          <w:rtl w:val="0"/>
        </w:rPr>
        <w:t xml:space="preserve">THE SOLUTION: Intel TrustFortress - “Hardware-enforced Layer-1.5 Goodput underwriting at the merchant network edge.”</w:t>
      </w:r>
      <w:r w:rsidDel="00000000" w:rsidR="00000000" w:rsidRPr="00000000">
        <w:rPr>
          <w:rtl w:val="0"/>
        </w:rPr>
        <w:t xml:space="preserve"> Intel TrustFortress is the only physical architecture capable of delivering Google "Virgo-class" network fault isolation and "TPU 8i-class" Agentic payload defense to the open merchant silicon ecosystem (NVIDIA/AMD). Operating entirely outside of the datacenter's paralyzed application software, TrustFortress intercepts AI API traffic at wire-speed before it crosses the PCIe bus into the multi-million dollar GPU cluster. Utilizing the hardware-enforced PAEF (Presence, Alignment, Entropy, Focus) framework, TrustFortress deterministically evaluates payload velocity and entropy in &lt;2 milliseconds.</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If a payload is identified as an unbillable Agentic poison-pill or a "Zero-Goodput" retry storm, the Intel hardware executes an Instantaneous Severance, physically dropping the payload at the Top-of-Rack (ToR) switch before the scheduler's admission control can contaminate the shared KV-Cache pool. For every 1 AI Server Rack containing 32x NVIDIA or AMD GPUs (representing ~$1.2 Million in CapEx), Intel deploys a $50,000 physical hardware bundle consisting of 2x Mount Morgan 400G IPUs, 1x Dual-Socket Intel Xeon 6 (Sierra Forest) Server, and 1x Intel TDX/TPM Module. For a one-time $50,000 upfront infrastructure deployment, the Neocloud instantly unfreezes $801,600 in paralyzed compute CapEx per rack—a 16:1 capital recovery ratio that restores True Goodput without requiring the purchase of a single additional GPU.</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b w:val="1"/>
          <w:bCs w:val="1"/>
          <w:rtl w:val="0"/>
        </w:rPr>
        <w:t xml:space="preserve">THE POTENTIAL OPPORTUNITY FOR INTEL CORPORATION</w:t>
      </w:r>
      <w:r w:rsidDel="00000000" w:rsidR="00000000" w:rsidRPr="00000000">
        <w:rPr>
          <w:rtl w:val="0"/>
        </w:rPr>
        <w:t xml:space="preserve"> Project TrustFortress completely pivots Intel’s datacenter sales motion from fighting a lost battle over downstream silicon benchmarks to selling a massive upfront CapEx Recovery Engine directly to Neocloud CFOs facing an existential threat from Google's proprietary vertical integration. By establishing this physical L1.5 choke point, Intel executes a $156 Million upfront enterprise hardware acquisition per Gigawatt campus, serving as the network savior for NVIDIA/AMD operators while legally capturing the sovereign routing layer of the global AI economy.</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b w:val="1"/>
          <w:bCs w:val="1"/>
          <w:rtl w:val="0"/>
        </w:rPr>
        <w:t xml:space="preserve">For Datacenters &amp; Hyperscalers</w:t>
      </w:r>
      <w:r w:rsidDel="00000000" w:rsidR="00000000" w:rsidRPr="00000000">
        <w:rPr>
          <w:rtl w:val="0"/>
        </w:rPr>
        <w:t xml:space="preserve">: Potential value that could be delivered:</w:t>
      </w:r>
    </w:p>
    <w:p w:rsidR="00000000" w:rsidDel="00000000" w:rsidP="00000000" w:rsidRDefault="00000000" w:rsidRPr="00000000" w14:paraId="00000012">
      <w:pPr>
        <w:numPr>
          <w:ilvl w:val="0"/>
          <w:numId w:val="3"/>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Merchant Silicon Savior</w:t>
      </w:r>
      <w:r w:rsidDel="00000000" w:rsidR="00000000" w:rsidRPr="00000000">
        <w:rPr>
          <w:rtl w:val="0"/>
        </w:rPr>
        <w:t xml:space="preserve">: Provides the network-level fault isolation of Google's Virgo fabric to standard NVIDIA/AMD clusters, preventing TP4 synchronization crashes from destroying cluster-wide Goodput.</w:t>
      </w:r>
    </w:p>
    <w:p w:rsidR="00000000" w:rsidDel="00000000" w:rsidP="00000000" w:rsidRDefault="00000000" w:rsidRPr="00000000" w14:paraId="00000013">
      <w:pPr>
        <w:numPr>
          <w:ilvl w:val="0"/>
          <w:numId w:val="3"/>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CapEx Un-Stranding</w:t>
      </w:r>
      <w:r w:rsidDel="00000000" w:rsidR="00000000" w:rsidRPr="00000000">
        <w:rPr>
          <w:rtl w:val="0"/>
        </w:rPr>
        <w:t xml:space="preserve">: Instantly recovers 66.85% of compute capacity trapped in Tensor Parallelism / NVLink deadlocks, directly unlocking $3.1 Billion in stranded infrastructure per campus.</w:t>
      </w:r>
    </w:p>
    <w:p w:rsidR="00000000" w:rsidDel="00000000" w:rsidP="00000000" w:rsidRDefault="00000000" w:rsidRPr="00000000" w14:paraId="00000014">
      <w:pPr>
        <w:numPr>
          <w:ilvl w:val="0"/>
          <w:numId w:val="3"/>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Zero-Yield Abortion Defense</w:t>
      </w:r>
      <w:r w:rsidDel="00000000" w:rsidR="00000000" w:rsidRPr="00000000">
        <w:rPr>
          <w:rtl w:val="0"/>
        </w:rPr>
        <w:t xml:space="preserve">: Terminates the 16.0% of single-token aborts and the resulting exponential client retry storms directly at the switch port, preventing millions in annualized SLA prefill losses.</w:t>
      </w:r>
    </w:p>
    <w:p w:rsidR="00000000" w:rsidDel="00000000" w:rsidP="00000000" w:rsidRDefault="00000000" w:rsidRPr="00000000" w14:paraId="00000015">
      <w:pPr>
        <w:numPr>
          <w:ilvl w:val="0"/>
          <w:numId w:val="3"/>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True Hardware Agnosticism</w:t>
      </w:r>
      <w:r w:rsidDel="00000000" w:rsidR="00000000" w:rsidRPr="00000000">
        <w:rPr>
          <w:rtl w:val="0"/>
        </w:rPr>
        <w:t xml:space="preserve">: Secures the physical Layer-7 network ingress point, allowing the datacenter to safely swap underlying accelerators (NVIDIA to AMD/Custom ASIC) in 2028 without rewriting routing logic. </w:t>
      </w:r>
      <w:r w:rsidDel="00000000" w:rsidR="00000000" w:rsidRPr="00000000">
        <w:rPr>
          <w:i w:val="1"/>
          <w:iCs w:val="1"/>
          <w:rtl w:val="0"/>
        </w:rPr>
        <w:t xml:space="preserve">Neocloud CFOs face an existential mandate to adopt TrustFortress; without Layer-1.5 interception, their NVIDIA/AMD fleets cannot compete economically with the Goodput yields of Google's vertically integrated Agentic-Era infrastructure.</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b w:val="1"/>
          <w:bCs w:val="1"/>
          <w:rtl w:val="0"/>
        </w:rPr>
        <w:t xml:space="preserve">For Wall Street / Private Equity Debt Lenders</w:t>
      </w:r>
      <w:r w:rsidDel="00000000" w:rsidR="00000000" w:rsidRPr="00000000">
        <w:rPr>
          <w:rtl w:val="0"/>
        </w:rPr>
        <w:t xml:space="preserve">: Potential value that could be delivered:</w:t>
      </w:r>
    </w:p>
    <w:p w:rsidR="00000000" w:rsidDel="00000000" w:rsidP="00000000" w:rsidRDefault="00000000" w:rsidRPr="00000000" w14:paraId="00000017">
      <w:pPr>
        <w:numPr>
          <w:ilvl w:val="0"/>
          <w:numId w:val="4"/>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Goodput Verification Auditing</w:t>
      </w:r>
      <w:r w:rsidDel="00000000" w:rsidR="00000000" w:rsidRPr="00000000">
        <w:rPr>
          <w:rtl w:val="0"/>
        </w:rPr>
        <w:t xml:space="preserve">: Replaces flawed "Utilization/Throughput" dashboards with hard, physical out-of-band telemetry proving actual Streaming Multiprocessor (SM) Goodput execution.</w:t>
      </w:r>
    </w:p>
    <w:p w:rsidR="00000000" w:rsidDel="00000000" w:rsidP="00000000" w:rsidRDefault="00000000" w:rsidRPr="00000000" w14:paraId="00000018">
      <w:pPr>
        <w:numPr>
          <w:ilvl w:val="0"/>
          <w:numId w:val="4"/>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Risk Underwriting &amp; Subprime Prevention</w:t>
      </w:r>
      <w:r w:rsidDel="00000000" w:rsidR="00000000" w:rsidRPr="00000000">
        <w:rPr>
          <w:rtl w:val="0"/>
        </w:rPr>
        <w:t xml:space="preserve">: Prevents the financing of "Subprime Compute," ensuring capital is deployed strictly toward revenue-generating silicon rather than expanding terminal VRAM deadlocks.</w:t>
      </w:r>
    </w:p>
    <w:p w:rsidR="00000000" w:rsidDel="00000000" w:rsidP="00000000" w:rsidRDefault="00000000" w:rsidRPr="00000000" w14:paraId="00000019">
      <w:pPr>
        <w:numPr>
          <w:ilvl w:val="0"/>
          <w:numId w:val="4"/>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CapEx Efficiency Verification</w:t>
      </w:r>
      <w:r w:rsidDel="00000000" w:rsidR="00000000" w:rsidRPr="00000000">
        <w:rPr>
          <w:rtl w:val="0"/>
        </w:rPr>
        <w:t xml:space="preserve">: Mandates a 16:1 capital recovery ratio ($50K Intel HW to unlock $801K Accelerator CapEx), mathematically improving the EBITDA multiples of portfolio datacenters.</w:t>
      </w:r>
    </w:p>
    <w:p w:rsidR="00000000" w:rsidDel="00000000" w:rsidP="00000000" w:rsidRDefault="00000000" w:rsidRPr="00000000" w14:paraId="0000001A">
      <w:pPr>
        <w:numPr>
          <w:ilvl w:val="0"/>
          <w:numId w:val="4"/>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Sovereign Valuation Protection</w:t>
      </w:r>
      <w:r w:rsidDel="00000000" w:rsidR="00000000" w:rsidRPr="00000000">
        <w:rPr>
          <w:rtl w:val="0"/>
        </w:rPr>
        <w:t xml:space="preserve">: Guarantees compliance with strict international regulations (EU AI Act) via silicon-locked Merkle Trees, protecting Exascale valuations. </w:t>
      </w:r>
      <w:r w:rsidDel="00000000" w:rsidR="00000000" w:rsidRPr="00000000">
        <w:rPr>
          <w:i w:val="1"/>
          <w:iCs w:val="1"/>
          <w:rtl w:val="0"/>
        </w:rPr>
        <w:t xml:space="preserve">Financial sponsors will immediately become Intel's strongest sales channel, mandating the inclusion of TrustFortress Top-of-Rack hardware as a prerequisite covenant to protect Exascale datacenter debt facilities from Google's competitive threat.</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b w:val="1"/>
          <w:bCs w:val="1"/>
          <w:rtl w:val="0"/>
        </w:rPr>
        <w:t xml:space="preserve">For Academic HPC &amp; Sovereign Clusters (e.g., UTSA Arc)</w:t>
      </w:r>
      <w:r w:rsidDel="00000000" w:rsidR="00000000" w:rsidRPr="00000000">
        <w:rPr>
          <w:rtl w:val="0"/>
        </w:rPr>
        <w:t xml:space="preserve">: Potential value that could be delivered:</w:t>
      </w:r>
    </w:p>
    <w:p w:rsidR="00000000" w:rsidDel="00000000" w:rsidP="00000000" w:rsidRDefault="00000000" w:rsidRPr="00000000" w14:paraId="0000001C">
      <w:pPr>
        <w:numPr>
          <w:ilvl w:val="0"/>
          <w:numId w:val="5"/>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Contagion Isolation without Walled Gardens</w:t>
      </w:r>
      <w:r w:rsidDel="00000000" w:rsidR="00000000" w:rsidRPr="00000000">
        <w:rPr>
          <w:rtl w:val="0"/>
        </w:rPr>
        <w:t xml:space="preserve">: Grants university clusters the network resilience of Google's Virgo fabric using their existing, heterogeneous merchant hardware.</w:t>
      </w:r>
    </w:p>
    <w:p w:rsidR="00000000" w:rsidDel="00000000" w:rsidP="00000000" w:rsidRDefault="00000000" w:rsidRPr="00000000" w14:paraId="0000001D">
      <w:pPr>
        <w:numPr>
          <w:ilvl w:val="0"/>
          <w:numId w:val="5"/>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DeepSeek/MoE Initialization Stability</w:t>
      </w:r>
      <w:r w:rsidDel="00000000" w:rsidR="00000000" w:rsidRPr="00000000">
        <w:rPr>
          <w:rtl w:val="0"/>
        </w:rPr>
        <w:t xml:space="preserve">: Prevents the deterministic Out-of-Memory (OOM) profiling crashes inherent to 2026 Mixture-of-Experts architectures deployed on memory-constrained nodes.</w:t>
      </w:r>
    </w:p>
    <w:p w:rsidR="00000000" w:rsidDel="00000000" w:rsidP="00000000" w:rsidRDefault="00000000" w:rsidRPr="00000000" w14:paraId="0000001E">
      <w:pPr>
        <w:numPr>
          <w:ilvl w:val="0"/>
          <w:numId w:val="5"/>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Thundering Herd Prevention</w:t>
      </w:r>
      <w:r w:rsidDel="00000000" w:rsidR="00000000" w:rsidRPr="00000000">
        <w:rPr>
          <w:rtl w:val="0"/>
        </w:rPr>
        <w:t xml:space="preserve">: Stops cluster-wide EngineDeadError cascades from wiping all active KV-cache sessions and triggering simultaneous, node-crashing re-prefill computations.</w:t>
      </w:r>
    </w:p>
    <w:p w:rsidR="00000000" w:rsidDel="00000000" w:rsidP="00000000" w:rsidRDefault="00000000" w:rsidRPr="00000000" w14:paraId="0000001F">
      <w:pPr>
        <w:numPr>
          <w:ilvl w:val="0"/>
          <w:numId w:val="5"/>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The CIO Audit Trail</w:t>
      </w:r>
      <w:r w:rsidDel="00000000" w:rsidR="00000000" w:rsidRPr="00000000">
        <w:rPr>
          <w:rtl w:val="0"/>
        </w:rPr>
        <w:t xml:space="preserve">: Provides the university CIO with an out-of-band, tamper-proof ledger proving exactly how much cluster downtime is caused by user payload error versus actual hardware failure. </w:t>
      </w:r>
      <w:r w:rsidDel="00000000" w:rsidR="00000000" w:rsidRPr="00000000">
        <w:rPr>
          <w:i w:val="1"/>
          <w:iCs w:val="1"/>
          <w:rtl w:val="0"/>
        </w:rPr>
        <w:t xml:space="preserve">Academic and Enterprise HPC directors must mandate L1.5 interception to prevent autonomous research frameworks from inadvertently DDoS'ing shared environments and destroying grant-funded hardware ROIs.</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b w:val="1"/>
          <w:bCs w:val="1"/>
        </w:rPr>
      </w:pPr>
      <w:r w:rsidDel="00000000" w:rsidR="00000000" w:rsidRPr="00000000">
        <w:rPr>
          <w:b w:val="1"/>
          <w:bCs w:val="1"/>
          <w:rtl w:val="0"/>
        </w:rPr>
        <w:t xml:space="preserve">INTEL STRATEGIC ADVANTAGES TO DELIVER TRUSTFORTRESS</w:t>
      </w:r>
    </w:p>
    <w:p w:rsidR="00000000" w:rsidDel="00000000" w:rsidP="00000000" w:rsidRDefault="00000000" w:rsidRPr="00000000" w14:paraId="00000021">
      <w:pPr>
        <w:numPr>
          <w:ilvl w:val="0"/>
          <w:numId w:val="6"/>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Hardware Architecture</w:t>
      </w:r>
      <w:r w:rsidDel="00000000" w:rsidR="00000000" w:rsidRPr="00000000">
        <w:rPr>
          <w:rtl w:val="0"/>
        </w:rPr>
        <w:t xml:space="preserve">: Software API gateways possess a 200ms detection floor, making them permanently blind to a &lt;2ms NVLink cascade. Only Intel possesses the integrated merchant-hardware (Mount Morgan 400G IPUs + Xeon 6 + TDX) required to execute Layer-1.5 interception out-of-band at sub-2ms wire speed.</w:t>
      </w:r>
    </w:p>
    <w:p w:rsidR="00000000" w:rsidDel="00000000" w:rsidP="00000000" w:rsidRDefault="00000000" w:rsidRPr="00000000" w14:paraId="00000022">
      <w:pPr>
        <w:numPr>
          <w:ilvl w:val="0"/>
          <w:numId w:val="6"/>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Software Ecosystem</w:t>
      </w:r>
      <w:r w:rsidDel="00000000" w:rsidR="00000000" w:rsidRPr="00000000">
        <w:rPr>
          <w:rtl w:val="0"/>
        </w:rPr>
        <w:t xml:space="preserve">: Google's answer to Agentic payload crashes is to force the industry to buy massive proprietary TPU 8i chips and Virgo optical networks. Intel provides an open-ecosystem alternative: our PAEF firmware neuters the JSON-RPC schema bombs before they melt host processors, protecting any downstream accelerator brand.</w:t>
      </w:r>
    </w:p>
    <w:p w:rsidR="00000000" w:rsidDel="00000000" w:rsidP="00000000" w:rsidRDefault="00000000" w:rsidRPr="00000000" w14:paraId="00000023">
      <w:pPr>
        <w:numPr>
          <w:ilvl w:val="0"/>
          <w:numId w:val="6"/>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Production Proof/First Mover</w:t>
      </w:r>
      <w:r w:rsidDel="00000000" w:rsidR="00000000" w:rsidRPr="00000000">
        <w:rPr>
          <w:rtl w:val="0"/>
        </w:rPr>
        <w:t xml:space="preserve">: The TrustFortress architecture is validated by the BLUE SHIELD v1.0 44.8-Million-row forensic trace, explicitly correlating unfixable vLLM software failures with lost Goodput. Deterministic pre-inference tracking is globally protected by Intel U.S. Patents US11956363B2 and US12073439B2.</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b w:val="1"/>
          <w:bCs w:val="1"/>
          <w:rtl w:val="0"/>
        </w:rPr>
        <w:t xml:space="preserve">REFERENCES</w:t>
      </w:r>
      <w:r w:rsidDel="00000000" w:rsidR="00000000" w:rsidRPr="00000000">
        <w:rPr>
          <w:rtl w:val="0"/>
        </w:rPr>
        <w:t xml:space="preserve"> [1] Intel DCAI / TrustFortress Intelligence, "BLUE SHIELD v1.0: GPU Infrastructure Waste in Production LLM Inference Fleets," April 16, 2026. [2] Microsoft Azure Infrastructure, "Azure LLM/LMM Inference Dataset Analysis (DynamoLLM / ModServe / Splitwise Traces)," May 2024 - Oct 2024. [3] Google Cloud Blog, "Goodput metric as measure of ML productivity," "Introducing Virgo Network," &amp; "Eighth-generation TPUs," April 2026.</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i w:val="1"/>
          <w:iCs w:val="1"/>
        </w:rPr>
      </w:pPr>
      <w:r w:rsidDel="00000000" w:rsidR="00000000" w:rsidRPr="00000000">
        <w:rPr>
          <w:i w:val="1"/>
          <w:iCs w:val="1"/>
          <w:rtl w:val="0"/>
        </w:rPr>
        <w:t xml:space="preserve">(Footer: April 23, 2026 | INTEL DCAI EXECUTIVE EYES ONLY | Tracking/NDA Number: TF-CAPEX-775B-26 | Page 1 of 2)</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5">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6">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